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94"/>
        <w:ind w:left="0" w:right="410"/>
        <w:jc w:val="right"/>
      </w:pPr>
      <w:r>
        <w:rPr>
          <w:color w:val="231F20"/>
        </w:rPr>
        <w:t>21-04-2017</w:t>
      </w:r>
    </w:p>
    <w:p>
      <w:pPr>
        <w:pStyle w:val="BodyText"/>
        <w:spacing w:before="8"/>
        <w:rPr>
          <w:b/>
        </w:rPr>
      </w:pPr>
    </w:p>
    <w:p>
      <w:pPr>
        <w:spacing w:before="1"/>
        <w:ind w:left="1342" w:right="0" w:firstLine="0"/>
        <w:jc w:val="left"/>
        <w:rPr>
          <w:b/>
          <w:sz w:val="37"/>
        </w:rPr>
      </w:pPr>
      <w:r>
        <w:rPr>
          <w:b/>
          <w:color w:val="231F20"/>
          <w:sz w:val="37"/>
        </w:rPr>
        <w:t>ESPECIALIZADO III MONTEVIDEO</w:t>
      </w:r>
    </w:p>
    <w:p>
      <w:pPr>
        <w:pStyle w:val="Heading1"/>
        <w:spacing w:before="272"/>
      </w:pPr>
      <w:r>
        <w:rPr>
          <w:color w:val="231F20"/>
          <w:w w:val="105"/>
        </w:rPr>
        <w:t>CARGO: ESPECIALIZADO III Montevideo.</w:t>
      </w:r>
    </w:p>
    <w:p>
      <w:pPr>
        <w:spacing w:before="6"/>
        <w:ind w:left="132" w:right="0" w:firstLine="0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CLASE: ADMINISTRATIVA – Sub Clase Montevideo, Nivel V Grado 2.</w:t>
      </w: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91.200005pt,14.54107pt" to="520.200018pt,14.54107pt" stroked="true" strokeweight=".6pt" strokecolor="#231f20">
            <v:stroke dashstyle="solid"/>
            <w10:wrap type="topAndBottom"/>
          </v:line>
        </w:pict>
      </w:r>
    </w:p>
    <w:p>
      <w:pPr>
        <w:pStyle w:val="BodyText"/>
        <w:spacing w:before="5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98" w:after="0"/>
        <w:ind w:left="132" w:right="0" w:firstLine="0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OBJETO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44" w:lineRule="auto"/>
        <w:ind w:left="132" w:right="133"/>
        <w:jc w:val="both"/>
      </w:pPr>
      <w:r>
        <w:rPr>
          <w:color w:val="231F20"/>
          <w:w w:val="105"/>
        </w:rPr>
        <w:t>Desempeñar tareas comerciales y operativas a </w:t>
      </w:r>
      <w:r>
        <w:rPr>
          <w:color w:val="231F20"/>
          <w:spacing w:val="-3"/>
          <w:w w:val="105"/>
        </w:rPr>
        <w:t>demanda </w:t>
      </w:r>
      <w:r>
        <w:rPr>
          <w:color w:val="231F20"/>
          <w:w w:val="105"/>
        </w:rPr>
        <w:t>del Sector/Departamento 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reviste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funciones,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equilibrando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orientación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satisfacción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cliente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 la consecución de los objetivos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institucionales.</w:t>
      </w:r>
    </w:p>
    <w:p>
      <w:pPr>
        <w:pStyle w:val="BodyText"/>
        <w:spacing w:before="4"/>
        <w:rPr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91.200005pt,14.547025pt" to="520.200018pt,14.547025pt" stroked="true" strokeweight=".6pt" strokecolor="#231f2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491" w:lineRule="auto" w:before="98" w:after="18"/>
        <w:ind w:left="132" w:right="4248" w:firstLine="0"/>
        <w:jc w:val="left"/>
        <w:rPr>
          <w:sz w:val="22"/>
        </w:rPr>
      </w:pPr>
      <w:r>
        <w:rPr>
          <w:b/>
          <w:color w:val="231F20"/>
          <w:w w:val="105"/>
          <w:sz w:val="22"/>
        </w:rPr>
        <w:t>RELACIÓN JERÁRQUICA Depende</w:t>
      </w:r>
      <w:r>
        <w:rPr>
          <w:b/>
          <w:color w:val="231F20"/>
          <w:spacing w:val="-28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de:</w:t>
      </w:r>
      <w:r>
        <w:rPr>
          <w:b/>
          <w:color w:val="231F20"/>
          <w:spacing w:val="-30"/>
          <w:w w:val="105"/>
          <w:sz w:val="22"/>
        </w:rPr>
        <w:t> </w:t>
      </w:r>
      <w:r>
        <w:rPr>
          <w:color w:val="231F20"/>
          <w:w w:val="105"/>
          <w:sz w:val="22"/>
        </w:rPr>
        <w:t>Supervisor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w w:val="105"/>
          <w:sz w:val="22"/>
        </w:rPr>
        <w:t>del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Departamento.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rFonts w:ascii="Times New Roman"/>
          <w:spacing w:val="5"/>
          <w:sz w:val="2"/>
        </w:rPr>
        <w:t> </w:t>
      </w:r>
      <w:r>
        <w:rPr>
          <w:spacing w:val="5"/>
          <w:sz w:val="2"/>
        </w:rPr>
        <w:pict>
          <v:group style="width:429pt;height:.75pt;mso-position-horizontal-relative:char;mso-position-vertical-relative:line" coordorigin="0,0" coordsize="8580,15">
            <v:line style="position:absolute" from="0,7" to="8580,7" stroked="true" strokeweight=".72pt" strokecolor="#231f20">
              <v:stroke dashstyle="solid"/>
            </v:line>
          </v:group>
        </w:pict>
      </w:r>
      <w:r>
        <w:rPr>
          <w:spacing w:val="5"/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798" w:val="left" w:leader="none"/>
          <w:tab w:pos="800" w:val="left" w:leader="none"/>
        </w:tabs>
        <w:spacing w:line="240" w:lineRule="auto" w:before="98" w:after="0"/>
        <w:ind w:left="799" w:right="0" w:hanging="667"/>
        <w:jc w:val="left"/>
      </w:pPr>
      <w:r>
        <w:rPr>
          <w:color w:val="231F20"/>
          <w:w w:val="105"/>
        </w:rPr>
        <w:t>RELACIÓN DE TAREAS 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CARGO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2" w:lineRule="auto" w:before="1" w:after="0"/>
        <w:ind w:left="802" w:right="137" w:hanging="334"/>
        <w:jc w:val="both"/>
        <w:rPr>
          <w:sz w:val="22"/>
        </w:rPr>
      </w:pPr>
      <w:r>
        <w:rPr>
          <w:color w:val="231F20"/>
          <w:w w:val="105"/>
          <w:sz w:val="22"/>
        </w:rPr>
        <w:t>Brinda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un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servicio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integral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y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proactivo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de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calidad,</w:t>
      </w:r>
      <w:r>
        <w:rPr>
          <w:color w:val="231F20"/>
          <w:spacing w:val="33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clientes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internos,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externos y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asesores.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4" w:lineRule="auto" w:before="0" w:after="0"/>
        <w:ind w:left="802" w:right="135" w:hanging="334"/>
        <w:jc w:val="both"/>
        <w:rPr>
          <w:sz w:val="22"/>
        </w:rPr>
      </w:pPr>
      <w:r>
        <w:rPr>
          <w:color w:val="231F20"/>
          <w:w w:val="105"/>
          <w:sz w:val="22"/>
        </w:rPr>
        <w:t>Maneja información comercial, de reclamaciones, administrativa y/o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contable a través del uso fluido de las herramientas informáticas y los softwares del Banco que dispone para su tarea, actuando de </w:t>
      </w:r>
      <w:r>
        <w:rPr>
          <w:color w:val="231F20"/>
          <w:spacing w:val="-3"/>
          <w:w w:val="105"/>
          <w:sz w:val="22"/>
        </w:rPr>
        <w:t>acuerdo </w:t>
      </w:r>
      <w:r>
        <w:rPr>
          <w:color w:val="231F20"/>
          <w:w w:val="105"/>
          <w:sz w:val="22"/>
        </w:rPr>
        <w:t>a los principios y valores establecidos en el Código de Ética</w:t>
      </w:r>
      <w:r>
        <w:rPr>
          <w:color w:val="231F20"/>
          <w:spacing w:val="-31"/>
          <w:w w:val="105"/>
          <w:sz w:val="22"/>
        </w:rPr>
        <w:t> </w:t>
      </w:r>
      <w:r>
        <w:rPr>
          <w:color w:val="231F20"/>
          <w:w w:val="105"/>
          <w:sz w:val="22"/>
        </w:rPr>
        <w:t>institucional.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4" w:lineRule="auto" w:before="1" w:after="0"/>
        <w:ind w:left="802" w:right="137" w:hanging="334"/>
        <w:jc w:val="both"/>
        <w:rPr>
          <w:sz w:val="22"/>
        </w:rPr>
      </w:pPr>
      <w:r>
        <w:rPr>
          <w:color w:val="231F20"/>
          <w:w w:val="105"/>
          <w:sz w:val="22"/>
        </w:rPr>
        <w:t>Elabora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y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w w:val="105"/>
          <w:sz w:val="22"/>
        </w:rPr>
        <w:t>procesa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expedientes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utilizando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los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softwares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del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banco,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realizando los informes correspondientes y su respectiva</w:t>
      </w:r>
      <w:r>
        <w:rPr>
          <w:color w:val="231F20"/>
          <w:spacing w:val="-39"/>
          <w:w w:val="105"/>
          <w:sz w:val="22"/>
        </w:rPr>
        <w:t> </w:t>
      </w:r>
      <w:r>
        <w:rPr>
          <w:color w:val="231F20"/>
          <w:w w:val="105"/>
          <w:sz w:val="22"/>
        </w:rPr>
        <w:t>derivación.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2" w:lineRule="auto" w:before="0" w:after="0"/>
        <w:ind w:left="802" w:right="133" w:hanging="334"/>
        <w:jc w:val="both"/>
        <w:rPr>
          <w:sz w:val="22"/>
        </w:rPr>
      </w:pPr>
      <w:r>
        <w:rPr>
          <w:color w:val="231F20"/>
          <w:w w:val="105"/>
          <w:sz w:val="22"/>
        </w:rPr>
        <w:t>Maneja la comunicación por correo electrónico, conforme a las directivas y políticas del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BSE.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97" w:val="left" w:leader="none"/>
          <w:tab w:pos="799" w:val="left" w:leader="none"/>
        </w:tabs>
        <w:spacing w:line="240" w:lineRule="auto" w:before="0" w:after="0"/>
        <w:ind w:left="802" w:right="0" w:hanging="334"/>
        <w:jc w:val="left"/>
        <w:rPr>
          <w:sz w:val="22"/>
        </w:rPr>
      </w:pPr>
      <w:r>
        <w:rPr>
          <w:color w:val="231F20"/>
          <w:w w:val="105"/>
          <w:sz w:val="22"/>
        </w:rPr>
        <w:t>Integra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y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colabora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con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los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equipos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de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trabajo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los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que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sea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asignado.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4" w:lineRule="auto" w:before="0" w:after="0"/>
        <w:ind w:left="802" w:right="135" w:hanging="334"/>
        <w:jc w:val="both"/>
        <w:rPr>
          <w:sz w:val="22"/>
        </w:rPr>
      </w:pPr>
      <w:r>
        <w:rPr>
          <w:color w:val="231F20"/>
          <w:w w:val="105"/>
          <w:sz w:val="22"/>
        </w:rPr>
        <w:t>Visita clientes o potenciales clientes con la finalidad de aumentar las ventas, estableciendo un contacto directo, siendo el interlocutor entre el cliente y el Banco, tanto para el negocio sin intermediación, </w:t>
      </w:r>
      <w:r>
        <w:rPr>
          <w:color w:val="231F20"/>
          <w:spacing w:val="-3"/>
          <w:w w:val="105"/>
          <w:sz w:val="22"/>
        </w:rPr>
        <w:t>como </w:t>
      </w:r>
      <w:r>
        <w:rPr>
          <w:color w:val="231F20"/>
          <w:w w:val="105"/>
          <w:sz w:val="22"/>
        </w:rPr>
        <w:t>para ofrecer apoyo a la gestión del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asesor.</w:t>
      </w:r>
    </w:p>
    <w:p>
      <w:pPr>
        <w:spacing w:after="0" w:line="244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1129" w:top="2200" w:bottom="1320" w:left="1720" w:right="17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4" w:lineRule="auto" w:before="194" w:after="0"/>
        <w:ind w:left="471" w:right="137" w:hanging="339"/>
        <w:jc w:val="both"/>
        <w:rPr>
          <w:sz w:val="22"/>
        </w:rPr>
      </w:pPr>
      <w:r>
        <w:rPr>
          <w:color w:val="231F20"/>
          <w:w w:val="105"/>
          <w:sz w:val="22"/>
        </w:rPr>
        <w:t>Coordina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y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w w:val="105"/>
          <w:sz w:val="22"/>
        </w:rPr>
        <w:t>prepara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cotizaciones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de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acuerdo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8"/>
          <w:w w:val="105"/>
          <w:sz w:val="22"/>
        </w:rPr>
        <w:t> </w:t>
      </w:r>
      <w:r>
        <w:rPr>
          <w:color w:val="231F20"/>
          <w:w w:val="105"/>
          <w:sz w:val="22"/>
        </w:rPr>
        <w:t>las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necesidades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y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w w:val="105"/>
          <w:sz w:val="22"/>
        </w:rPr>
        <w:t>requerimientos de cada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cliente.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4" w:lineRule="auto" w:before="0" w:after="0"/>
        <w:ind w:left="471" w:right="136" w:hanging="339"/>
        <w:jc w:val="both"/>
        <w:rPr>
          <w:sz w:val="22"/>
        </w:rPr>
      </w:pPr>
      <w:r>
        <w:rPr>
          <w:color w:val="231F20"/>
          <w:w w:val="105"/>
          <w:sz w:val="22"/>
        </w:rPr>
        <w:t>Otorga bonificaciones comerciales, dentro de los </w:t>
      </w:r>
      <w:r>
        <w:rPr>
          <w:color w:val="231F20"/>
          <w:spacing w:val="-3"/>
          <w:w w:val="105"/>
          <w:sz w:val="22"/>
        </w:rPr>
        <w:t>márgenes </w:t>
      </w:r>
      <w:r>
        <w:rPr>
          <w:color w:val="231F20"/>
          <w:w w:val="105"/>
          <w:sz w:val="22"/>
        </w:rPr>
        <w:t>establecidos, evaluando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previamente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las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condiciones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del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cliente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de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acuerdo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cada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riesgo.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4" w:lineRule="auto" w:before="1" w:after="0"/>
        <w:ind w:left="471" w:right="134" w:hanging="339"/>
        <w:jc w:val="both"/>
        <w:rPr>
          <w:sz w:val="22"/>
        </w:rPr>
      </w:pPr>
      <w:r>
        <w:rPr>
          <w:color w:val="231F20"/>
          <w:w w:val="105"/>
          <w:sz w:val="22"/>
        </w:rPr>
        <w:t>Realiza controles de suscripción y emisión de </w:t>
      </w:r>
      <w:r>
        <w:rPr>
          <w:color w:val="231F20"/>
          <w:spacing w:val="-3"/>
          <w:w w:val="105"/>
          <w:sz w:val="22"/>
        </w:rPr>
        <w:t>nuevas </w:t>
      </w:r>
      <w:r>
        <w:rPr>
          <w:color w:val="231F20"/>
          <w:w w:val="105"/>
          <w:sz w:val="22"/>
        </w:rPr>
        <w:t>pólizas, modificación o renovación de las mismas,</w:t>
      </w:r>
      <w:r>
        <w:rPr>
          <w:color w:val="231F20"/>
          <w:spacing w:val="63"/>
          <w:w w:val="105"/>
          <w:sz w:val="22"/>
        </w:rPr>
        <w:t> </w:t>
      </w:r>
      <w:r>
        <w:rPr>
          <w:color w:val="231F20"/>
          <w:w w:val="105"/>
          <w:sz w:val="22"/>
        </w:rPr>
        <w:t>correspondientes a las coberturas aceptadas, asegurando al cliente una respuesta rápida y ajustada a las condiciones acordadas.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7" w:lineRule="auto" w:before="0" w:after="0"/>
        <w:ind w:left="471" w:right="132" w:hanging="339"/>
        <w:jc w:val="both"/>
        <w:rPr>
          <w:sz w:val="22"/>
        </w:rPr>
      </w:pPr>
      <w:r>
        <w:rPr>
          <w:color w:val="231F20"/>
          <w:w w:val="105"/>
          <w:sz w:val="22"/>
        </w:rPr>
        <w:t>Recibe solicitudes de trámite de siniestros de las distintas coberturas de Vida y las gestiones correspondientes a liquidaciones de colectivos o Rentas de Vida Previsional (RVP), analizando, estudiando, evaluando, gestionando y comunicando todo lo referente a ese</w:t>
      </w:r>
      <w:r>
        <w:rPr>
          <w:color w:val="231F20"/>
          <w:spacing w:val="-22"/>
          <w:w w:val="105"/>
          <w:sz w:val="22"/>
        </w:rPr>
        <w:t> </w:t>
      </w:r>
      <w:r>
        <w:rPr>
          <w:color w:val="231F20"/>
          <w:w w:val="105"/>
          <w:sz w:val="22"/>
        </w:rPr>
        <w:t>siniestro.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4" w:lineRule="auto" w:before="1" w:after="0"/>
        <w:ind w:left="471" w:right="138" w:hanging="339"/>
        <w:jc w:val="both"/>
        <w:rPr>
          <w:sz w:val="22"/>
        </w:rPr>
      </w:pPr>
      <w:r>
        <w:rPr>
          <w:color w:val="231F20"/>
          <w:w w:val="105"/>
          <w:sz w:val="22"/>
        </w:rPr>
        <w:t>Recibe solicitudes de trámite de siniestros de Automóviles, Reclamaciones Varias y Accidentes de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w w:val="105"/>
          <w:sz w:val="22"/>
        </w:rPr>
        <w:t>Trabajo.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4" w:lineRule="auto" w:before="0" w:after="0"/>
        <w:ind w:left="471" w:right="137" w:hanging="339"/>
        <w:jc w:val="both"/>
        <w:rPr>
          <w:sz w:val="22"/>
        </w:rPr>
      </w:pPr>
      <w:r>
        <w:rPr>
          <w:color w:val="231F20"/>
          <w:w w:val="105"/>
          <w:sz w:val="22"/>
        </w:rPr>
        <w:t>Analiza coberturas, investiga posibles fraudes, ejecuta tareas de liquidación, contralor y pago de los siniestros mencionados, manteniendo informado</w:t>
      </w:r>
      <w:r>
        <w:rPr>
          <w:color w:val="231F20"/>
          <w:spacing w:val="33"/>
          <w:w w:val="105"/>
          <w:sz w:val="22"/>
        </w:rPr>
        <w:t> </w:t>
      </w:r>
      <w:r>
        <w:rPr>
          <w:color w:val="231F20"/>
          <w:w w:val="105"/>
          <w:sz w:val="22"/>
        </w:rPr>
        <w:t>al asesor, cliente y/o beneficiario del servicio, y cumpliendo con los tiempos mínimos de atención del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servicio.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2" w:lineRule="auto" w:before="0" w:after="0"/>
        <w:ind w:left="471" w:right="137" w:hanging="339"/>
        <w:jc w:val="both"/>
        <w:rPr>
          <w:sz w:val="22"/>
        </w:rPr>
      </w:pPr>
      <w:r>
        <w:rPr>
          <w:color w:val="231F20"/>
          <w:w w:val="105"/>
          <w:sz w:val="22"/>
        </w:rPr>
        <w:t>Mantiene actualizados los conocimientos y la información sobre los productos que</w:t>
      </w:r>
      <w:r>
        <w:rPr>
          <w:color w:val="231F20"/>
          <w:spacing w:val="-9"/>
          <w:w w:val="105"/>
          <w:sz w:val="22"/>
        </w:rPr>
        <w:t> </w:t>
      </w:r>
      <w:r>
        <w:rPr>
          <w:color w:val="231F20"/>
          <w:w w:val="105"/>
          <w:sz w:val="22"/>
        </w:rPr>
        <w:t>ofrece</w:t>
      </w:r>
      <w:r>
        <w:rPr>
          <w:color w:val="231F20"/>
          <w:spacing w:val="-9"/>
          <w:w w:val="105"/>
          <w:sz w:val="22"/>
        </w:rPr>
        <w:t> </w:t>
      </w:r>
      <w:r>
        <w:rPr>
          <w:color w:val="231F20"/>
          <w:w w:val="105"/>
          <w:sz w:val="22"/>
        </w:rPr>
        <w:t>el</w:t>
      </w:r>
      <w:r>
        <w:rPr>
          <w:color w:val="231F20"/>
          <w:spacing w:val="-9"/>
          <w:w w:val="105"/>
          <w:sz w:val="22"/>
        </w:rPr>
        <w:t> </w:t>
      </w:r>
      <w:r>
        <w:rPr>
          <w:color w:val="231F20"/>
          <w:w w:val="105"/>
          <w:sz w:val="22"/>
        </w:rPr>
        <w:t>Banco: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w w:val="105"/>
          <w:sz w:val="22"/>
        </w:rPr>
        <w:t>suscripción,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w w:val="105"/>
          <w:sz w:val="22"/>
        </w:rPr>
        <w:t>condiciones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y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manejo</w:t>
      </w:r>
      <w:r>
        <w:rPr>
          <w:color w:val="231F20"/>
          <w:spacing w:val="-9"/>
          <w:w w:val="105"/>
          <w:sz w:val="22"/>
        </w:rPr>
        <w:t> </w:t>
      </w:r>
      <w:r>
        <w:rPr>
          <w:color w:val="231F20"/>
          <w:w w:val="105"/>
          <w:sz w:val="22"/>
        </w:rPr>
        <w:t>de</w:t>
      </w:r>
      <w:r>
        <w:rPr>
          <w:color w:val="231F20"/>
          <w:spacing w:val="-9"/>
          <w:w w:val="105"/>
          <w:sz w:val="22"/>
        </w:rPr>
        <w:t> </w:t>
      </w:r>
      <w:r>
        <w:rPr>
          <w:color w:val="231F20"/>
          <w:w w:val="105"/>
          <w:sz w:val="22"/>
        </w:rPr>
        <w:t>los</w:t>
      </w:r>
      <w:r>
        <w:rPr>
          <w:color w:val="231F20"/>
          <w:spacing w:val="-6"/>
          <w:w w:val="105"/>
          <w:sz w:val="22"/>
        </w:rPr>
        <w:t> </w:t>
      </w:r>
      <w:r>
        <w:rPr>
          <w:color w:val="231F20"/>
          <w:w w:val="105"/>
          <w:sz w:val="22"/>
        </w:rPr>
        <w:t>mismos.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39"/>
        <w:jc w:val="left"/>
        <w:rPr>
          <w:sz w:val="22"/>
        </w:rPr>
      </w:pPr>
      <w:r>
        <w:rPr>
          <w:color w:val="231F20"/>
          <w:w w:val="105"/>
          <w:sz w:val="22"/>
        </w:rPr>
        <w:t>Plantea iniciativas de acuerdo a las necesidades</w:t>
      </w:r>
      <w:r>
        <w:rPr>
          <w:color w:val="231F20"/>
          <w:spacing w:val="-41"/>
          <w:w w:val="105"/>
          <w:sz w:val="22"/>
        </w:rPr>
        <w:t> </w:t>
      </w:r>
      <w:r>
        <w:rPr>
          <w:color w:val="231F20"/>
          <w:w w:val="105"/>
          <w:sz w:val="22"/>
        </w:rPr>
        <w:t>presentadas.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4" w:lineRule="auto" w:before="0" w:after="0"/>
        <w:ind w:left="471" w:right="135" w:hanging="339"/>
        <w:jc w:val="both"/>
        <w:rPr>
          <w:sz w:val="22"/>
        </w:rPr>
      </w:pPr>
      <w:r>
        <w:rPr>
          <w:color w:val="231F20"/>
          <w:w w:val="105"/>
          <w:sz w:val="22"/>
        </w:rPr>
        <w:t>Informa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sobre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las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observaciones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que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surjan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del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seguimiento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de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gestión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con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los clientes internos, externos o</w:t>
      </w:r>
      <w:r>
        <w:rPr>
          <w:color w:val="231F20"/>
          <w:spacing w:val="-7"/>
          <w:w w:val="105"/>
          <w:sz w:val="22"/>
        </w:rPr>
        <w:t> </w:t>
      </w:r>
      <w:r>
        <w:rPr>
          <w:color w:val="231F20"/>
          <w:w w:val="105"/>
          <w:sz w:val="22"/>
        </w:rPr>
        <w:t>asesores.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2" w:lineRule="auto" w:before="0" w:after="0"/>
        <w:ind w:left="471" w:right="138" w:hanging="339"/>
        <w:jc w:val="both"/>
        <w:rPr>
          <w:sz w:val="22"/>
        </w:rPr>
      </w:pPr>
      <w:r>
        <w:rPr>
          <w:color w:val="231F20"/>
          <w:w w:val="105"/>
          <w:sz w:val="22"/>
        </w:rPr>
        <w:t>Participa de las instancias de capacitación, necesarias y requeridas para el desempeño de la</w:t>
      </w:r>
      <w:r>
        <w:rPr>
          <w:color w:val="231F20"/>
          <w:spacing w:val="-9"/>
          <w:w w:val="105"/>
          <w:sz w:val="22"/>
        </w:rPr>
        <w:t> </w:t>
      </w:r>
      <w:r>
        <w:rPr>
          <w:color w:val="231F20"/>
          <w:w w:val="105"/>
          <w:sz w:val="22"/>
        </w:rPr>
        <w:t>función.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4" w:lineRule="auto" w:before="0" w:after="0"/>
        <w:ind w:left="471" w:right="135" w:hanging="339"/>
        <w:jc w:val="both"/>
        <w:rPr>
          <w:sz w:val="22"/>
        </w:rPr>
      </w:pPr>
      <w:r>
        <w:rPr>
          <w:color w:val="231F20"/>
          <w:w w:val="105"/>
          <w:sz w:val="22"/>
        </w:rPr>
        <w:t>Realiza otras tareas afines a su cargo asignadas </w:t>
      </w:r>
      <w:r>
        <w:rPr>
          <w:color w:val="231F20"/>
          <w:spacing w:val="-4"/>
          <w:w w:val="105"/>
          <w:sz w:val="22"/>
        </w:rPr>
        <w:t>por </w:t>
      </w:r>
      <w:r>
        <w:rPr>
          <w:color w:val="231F20"/>
          <w:w w:val="105"/>
          <w:sz w:val="22"/>
        </w:rPr>
        <w:t>su superior jerárquico, respondiendo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con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disposición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y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compromiso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las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necesidades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de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la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División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la que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pertenezca.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4" w:lineRule="auto" w:before="0" w:after="0"/>
        <w:ind w:left="471" w:right="139" w:hanging="339"/>
        <w:jc w:val="both"/>
        <w:rPr>
          <w:sz w:val="22"/>
        </w:rPr>
      </w:pPr>
      <w:r>
        <w:rPr>
          <w:color w:val="231F20"/>
          <w:w w:val="105"/>
          <w:sz w:val="22"/>
        </w:rPr>
        <w:t>Realiza evaluaciones de desempeño de acuerdo a las especificaciones contenidas en el manual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vigente.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1096;mso-wrap-distance-left:0;mso-wrap-distance-right:0" from="91.200005pt,15.633711pt" to="520.200018pt,15.633711pt" stroked="true" strokeweight=".72pt" strokecolor="#231f20">
            <v:stroke dashstyle="solid"/>
            <w10:wrap type="topAndBottom"/>
          </v:line>
        </w:pict>
      </w:r>
    </w:p>
    <w:p>
      <w:pPr>
        <w:spacing w:after="0"/>
        <w:rPr>
          <w:sz w:val="23"/>
        </w:rPr>
        <w:sectPr>
          <w:pgSz w:w="12240" w:h="15840"/>
          <w:pgMar w:header="0" w:footer="1129" w:top="2200" w:bottom="1320" w:left="1720" w:right="1720"/>
        </w:sectPr>
      </w:pPr>
    </w:p>
    <w:p>
      <w:pPr>
        <w:pStyle w:val="Heading1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491" w:lineRule="auto" w:before="194" w:after="0"/>
        <w:ind w:left="132" w:right="5777" w:firstLine="0"/>
        <w:jc w:val="left"/>
      </w:pPr>
      <w:r>
        <w:rPr>
          <w:color w:val="231F20"/>
          <w:w w:val="105"/>
        </w:rPr>
        <w:t>PERFIL DEL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CARGO Educación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(excluyente):</w:t>
      </w:r>
    </w:p>
    <w:p>
      <w:pPr>
        <w:pStyle w:val="BodyText"/>
        <w:spacing w:line="253" w:lineRule="exact"/>
        <w:ind w:left="132"/>
      </w:pPr>
      <w:r>
        <w:rPr>
          <w:color w:val="231F20"/>
          <w:w w:val="105"/>
        </w:rPr>
        <w:t>Bachillerato completo aprobado o equivalente.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>
          <w:color w:val="231F20"/>
          <w:w w:val="105"/>
        </w:rPr>
        <w:t>Formación: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32"/>
      </w:pPr>
      <w:r>
        <w:rPr>
          <w:color w:val="231F20"/>
          <w:w w:val="105"/>
        </w:rPr>
        <w:t>Manejo fluido de herramientas informáticas.</w:t>
      </w:r>
    </w:p>
    <w:p>
      <w:pPr>
        <w:pStyle w:val="BodyText"/>
        <w:spacing w:line="244" w:lineRule="auto" w:before="7"/>
        <w:ind w:left="132" w:right="141"/>
      </w:pPr>
      <w:r>
        <w:rPr>
          <w:color w:val="231F20"/>
          <w:w w:val="105"/>
        </w:rPr>
        <w:t>Conocimiento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sobre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técnicas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atención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público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servicio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cliente. Conocimiento de generalidades 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seguro.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231F20"/>
          <w:w w:val="105"/>
        </w:rPr>
        <w:t>Competencias Laborales: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44" w:lineRule="auto"/>
        <w:ind w:left="132"/>
      </w:pPr>
      <w:r>
        <w:rPr>
          <w:color w:val="231F20"/>
          <w:w w:val="105"/>
        </w:rPr>
        <w:t>De acuerdo a lo establecido en el Manual de Evaluación del Desempeño por Competencias del BSE.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1120;mso-wrap-distance-left:0;mso-wrap-distance-right:0" from="91.200005pt,15.877105pt" to="520.200018pt,15.877105pt" stroked="true" strokeweight=".72pt" strokecolor="#231f2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98" w:after="0"/>
        <w:ind w:left="798" w:right="0" w:hanging="666"/>
        <w:jc w:val="left"/>
      </w:pPr>
      <w:r>
        <w:rPr>
          <w:color w:val="231F20"/>
          <w:w w:val="105"/>
        </w:rPr>
        <w:t>PERFIL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PSICOLABORAL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44" w:lineRule="auto" w:before="0"/>
        <w:ind w:left="132" w:right="5373" w:firstLine="0"/>
        <w:jc w:val="left"/>
        <w:rPr>
          <w:sz w:val="22"/>
        </w:rPr>
      </w:pPr>
      <w:r>
        <w:rPr>
          <w:b/>
          <w:color w:val="231F20"/>
          <w:w w:val="105"/>
          <w:sz w:val="22"/>
        </w:rPr>
        <w:t>Orientación al cliente. * Vocación comercial. * </w:t>
      </w:r>
      <w:r>
        <w:rPr>
          <w:color w:val="231F20"/>
          <w:w w:val="105"/>
          <w:sz w:val="22"/>
        </w:rPr>
        <w:t>Proactividad y dinamismo. Responsabilidad y compromiso. Equilibrio emocional.</w:t>
      </w:r>
    </w:p>
    <w:p>
      <w:pPr>
        <w:pStyle w:val="BodyText"/>
        <w:spacing w:line="247" w:lineRule="auto" w:before="6"/>
        <w:ind w:left="132" w:right="4730"/>
      </w:pPr>
      <w:r>
        <w:rPr>
          <w:color w:val="231F20"/>
          <w:w w:val="105"/>
        </w:rPr>
        <w:t>Capacidad para trabajar en equipo. Capacidad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relación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comunicación. Capacidad 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negociación.</w:t>
      </w:r>
    </w:p>
    <w:p>
      <w:pPr>
        <w:pStyle w:val="BodyText"/>
        <w:spacing w:line="244" w:lineRule="auto"/>
        <w:ind w:left="132" w:right="3062"/>
      </w:pPr>
      <w:r>
        <w:rPr>
          <w:color w:val="231F20"/>
          <w:w w:val="105"/>
        </w:rPr>
        <w:t>Disposición a la capacitación y formación permanente. Organización y planificación</w:t>
      </w:r>
    </w:p>
    <w:p>
      <w:pPr>
        <w:pStyle w:val="BodyText"/>
        <w:ind w:left="132"/>
      </w:pPr>
      <w:r>
        <w:rPr>
          <w:color w:val="231F20"/>
          <w:w w:val="105"/>
        </w:rPr>
        <w:t>Capacidad para trabajar bajo presión.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2"/>
      </w:pPr>
      <w:r>
        <w:rPr>
          <w:color w:val="231F20"/>
          <w:w w:val="105"/>
        </w:rPr>
        <w:t>* A valorar como factores críticos.</w:t>
      </w:r>
    </w:p>
    <w:sectPr>
      <w:pgSz w:w="12240" w:h="15840"/>
      <w:pgMar w:header="0" w:footer="1129" w:top="2200" w:bottom="13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359">
          <wp:simplePos x="0" y="0"/>
          <wp:positionH relativeFrom="page">
            <wp:posOffset>3767377</wp:posOffset>
          </wp:positionH>
          <wp:positionV relativeFrom="page">
            <wp:posOffset>9214256</wp:posOffset>
          </wp:positionV>
          <wp:extent cx="3358374" cy="43494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8374" cy="43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61pt;margin-top:727.038147pt;width:48.55pt;height:10.45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231F20"/>
                    <w:sz w:val="15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5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335">
          <wp:simplePos x="0" y="0"/>
          <wp:positionH relativeFrom="page">
            <wp:posOffset>329184</wp:posOffset>
          </wp:positionH>
          <wp:positionV relativeFrom="page">
            <wp:posOffset>0</wp:posOffset>
          </wp:positionV>
          <wp:extent cx="7120127" cy="140055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20127" cy="140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1" w:hanging="339"/>
      </w:pPr>
      <w:rPr>
        <w:rFonts w:hint="default" w:ascii="Symbol" w:hAnsi="Symbol" w:eastAsia="Symbol" w:cs="Symbol"/>
        <w:color w:val="231F2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31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6" w:hanging="33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)"/>
      <w:lvlJc w:val="left"/>
      <w:pPr>
        <w:ind w:left="132" w:hanging="667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2"/>
        <w:sz w:val="22"/>
        <w:szCs w:val="22"/>
      </w:rPr>
    </w:lvl>
    <w:lvl w:ilvl="1">
      <w:start w:val="0"/>
      <w:numFmt w:val="bullet"/>
      <w:lvlText w:val=""/>
      <w:lvlJc w:val="left"/>
      <w:pPr>
        <w:ind w:left="802" w:hanging="330"/>
      </w:pPr>
      <w:rPr>
        <w:rFonts w:hint="default" w:ascii="Symbol" w:hAnsi="Symbol" w:eastAsia="Symbol" w:cs="Symbol"/>
        <w:color w:val="231F20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688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7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6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5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4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3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2" w:hanging="33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71" w:hanging="339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EManrique</dc:creator>
  <cp:keywords>()</cp:keywords>
  <dc:title>Descripción Especializado III Montevideo</dc:title>
  <dcterms:created xsi:type="dcterms:W3CDTF">2017-12-11T20:09:22Z</dcterms:created>
  <dcterms:modified xsi:type="dcterms:W3CDTF">2017-12-11T20:09:22Z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2017-12-11T00:00:00Z</vt:filetime>
  </property>
</Properties>
</file>